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pPr>
      <w:r>
        <w:drawing>
          <wp:inline distT="0" distB="0" distL="0" distR="0">
            <wp:extent cx="1905000"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647700"/>
                    </a:xfrm>
                    <a:prstGeom prst="rect">
                      <a:avLst/>
                    </a:prstGeom>
                  </pic:spPr>
                </pic:pic>
              </a:graphicData>
            </a:graphic>
          </wp:inline>
        </w:drawing>
      </w:r>
    </w:p>
    <w:p>
      <w:pPr>
        <w:spacing w:after="40"/>
      </w:pPr>
      <w:r>
        <w:rPr>
          <w:rFonts w:ascii="Trade Gothic Next LT Pro" w:cs="Trade Gothic Next LT Pro" w:eastAsia="Trade Gothic Next LT Pro" w:hAnsi="Trade Gothic Next LT Pro"/>
          <w:color w:val="5B6A70"/>
          <w:sz w:val="30"/>
          <w:szCs w:val="30"/>
        </w:rPr>
        <w:t xml:space="preserve">Checklista APL arbetsmarknadsutbildning</w:t>
      </w:r>
    </w:p>
    <w:p>
      <w:pPr>
        <w:spacing w:after="360"/>
      </w:pPr>
      <w:r>
        <w:rPr>
          <w:rFonts w:ascii="Trade Gothic Next LT Pro" w:cs="Trade Gothic Next LT Pro" w:eastAsia="Trade Gothic Next LT Pro" w:hAnsi="Trade Gothic Next LT Pro"/>
          <w:b/>
          <w:bCs/>
          <w:color w:val="589B50"/>
          <w:sz w:val="52"/>
          <w:szCs w:val="52"/>
        </w:rPr>
        <w:t xml:space="preserve">Fastighetsvärd</w:t>
      </w:r>
    </w:p>
    <w:tbl>
      <w:tblPr>
        <w:tblW w:type="dxa" w:w="7600"/>
        <w:tblBorders>
          <w:top w:val="single" w:color="auto" w:sz="4"/>
          <w:left w:val="single" w:color="auto" w:sz="4"/>
          <w:bottom w:val="single" w:color="auto" w:sz="4"/>
          <w:right w:val="single" w:color="auto" w:sz="4"/>
          <w:insideH w:val="single" w:color="auto" w:sz="4"/>
          <w:insideV w:val="single" w:color="auto" w:sz="4"/>
        </w:tblBorders>
      </w:tblPr>
      <w:tblGrid>
        <w:gridCol w:w="1700"/>
        <w:gridCol w:w="5900"/>
      </w:tblGrid>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Företag</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Deltagare</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Handledare</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Period</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bl>
    <w:p>
      <w:pPr>
        <w:spacing w:after="240"/>
      </w:pPr>
    </w:p>
    <w:p>
      <w:pPr>
        <w:pBdr>
          <w:left w:val="single" w:color="589B50" w:sz="18" w:space="8"/>
        </w:pBdr>
        <w:shd w:fill="F1F6F8" w:color="auto" w:val="clear"/>
        <w:spacing w:after="0" w:before="0" w:line="300"/>
        <w:ind w:left="160" w:right="160"/>
      </w:pPr>
      <w:r>
        <w:rPr>
          <w:rFonts w:ascii="Trade Gothic Next LT Pro" w:cs="Trade Gothic Next LT Pro" w:eastAsia="Trade Gothic Next LT Pro" w:hAnsi="Trade Gothic Next LT Pro"/>
          <w:sz w:val="19"/>
          <w:szCs w:val="19"/>
        </w:rPr>
        <w:t xml:space="preserve">Innehållet i utbildningsplanen utgår ifrån de krav som ställs utifrån yrkesrollen fastighetsvärd.</w:t>
      </w:r>
    </w:p>
    <w:p>
      <w:pPr>
        <w:pBdr>
          <w:left w:val="single" w:color="589B50" w:sz="18" w:space="8"/>
        </w:pBdr>
        <w:shd w:fill="F1F6F8" w:color="auto" w:val="clear"/>
        <w:spacing w:after="0" w:before="0" w:line="300"/>
        <w:ind w:left="160" w:right="160"/>
      </w:pPr>
      <w:r>
        <w:rPr>
          <w:rFonts w:ascii="Trade Gothic Next LT Pro" w:cs="Trade Gothic Next LT Pro" w:eastAsia="Trade Gothic Next LT Pro" w:hAnsi="Trade Gothic Next LT Pro"/>
          <w:sz w:val="19"/>
          <w:szCs w:val="19"/>
        </w:rPr>
        <w:t xml:space="preserve">Innehållet är uppbyggt i moduler.</w:t>
      </w:r>
    </w:p>
    <w:p>
      <w:pPr>
        <w:pBdr>
          <w:left w:val="single" w:color="589B50" w:sz="18" w:space="8"/>
        </w:pBdr>
        <w:shd w:fill="F1F6F8" w:color="auto" w:val="clear"/>
        <w:spacing w:after="360" w:before="0" w:line="300"/>
        <w:ind w:left="160" w:right="160"/>
      </w:pPr>
      <w:r>
        <w:rPr>
          <w:rFonts w:ascii="Trade Gothic Next LT Pro" w:cs="Trade Gothic Next LT Pro" w:eastAsia="Trade Gothic Next LT Pro" w:hAnsi="Trade Gothic Next LT Pro"/>
          <w:sz w:val="19"/>
          <w:szCs w:val="19"/>
        </w:rPr>
        <w:t xml:space="preserve">Genom löpande avstämningar mellan utsedd handledare och deltagaren följs utvecklingen som en grund för fortsatt utbildningsplanering.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50"/>
        <w:gridCol w:w="2600"/>
        <w:gridCol w:w="1060"/>
        <w:gridCol w:w="1060"/>
        <w:gridCol w:w="968"/>
      </w:tblGrid>
      <w:tr>
        <w:trPr>
          <w:cantSplit/>
          <w:tblHeader/>
        </w:trPr>
        <w:tc>
          <w:tcPr>
            <w:tcW w:type="dxa" w:w="395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7"/>
                <w:szCs w:val="17"/>
              </w:rPr>
              <w:t xml:space="preserve">Kunskaps‐ och utbildningsområden</w:t>
            </w:r>
          </w:p>
        </w:tc>
        <w:tc>
          <w:tcPr>
            <w:tcW w:type="dxa" w:w="260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7"/>
                <w:szCs w:val="17"/>
              </w:rPr>
              <w:t xml:space="preserve">Utbildningsmoment</w:t>
            </w:r>
          </w:p>
        </w:tc>
        <w:tc>
          <w:tcPr>
            <w:tcW w:type="dxa" w:w="106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5"/>
                <w:szCs w:val="15"/>
              </w:rPr>
              <w:t xml:space="preserve">Antal timmar</w:t>
            </w:r>
          </w:p>
        </w:tc>
        <w:tc>
          <w:tcPr>
            <w:tcW w:type="dxa" w:w="106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5"/>
                <w:szCs w:val="15"/>
              </w:rPr>
              <w:t xml:space="preserve">Klart den</w:t>
            </w:r>
          </w:p>
        </w:tc>
        <w:tc>
          <w:tcPr>
            <w:tcW w:type="dxa" w:w="968"/>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5"/>
                <w:szCs w:val="15"/>
              </w:rPr>
              <w:t xml:space="preserve">Sign</w:t>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Teknik‐Byggnad</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0">
              <w:r>
                <w:rPr>
                  <w:rFonts w:ascii="Trade Gothic Next LT Pro" w:cs="Trade Gothic Next LT Pro" w:eastAsia="Trade Gothic Next LT Pro" w:hAnsi="Trade Gothic Next LT Pro"/>
                  <w:color w:val="0B5D83"/>
                  <w:sz w:val="18"/>
                  <w:szCs w:val="18"/>
                  <w:u w:val="single"/>
                </w:rPr>
                <w:t xml:space="preserve">TeknikByggnad</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Grundläggande kunskaper om olika byggnadskonstruktioner samt byggnadsmaterial</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 om brandförebyggande och brandspridningshindrande konstruktionslösningar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Kunskaper om byggnaders påverkan av fukt och fuktrelaterade problem – hur detta kan återställas och förebyggas</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enklare skötsel och underhåll av byggnader</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Teknik‐Installation (El Vent VS)</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1">
              <w:r>
                <w:rPr>
                  <w:rFonts w:ascii="Trade Gothic Next LT Pro" w:cs="Trade Gothic Next LT Pro" w:eastAsia="Trade Gothic Next LT Pro" w:hAnsi="Trade Gothic Next LT Pro"/>
                  <w:color w:val="0B5D83"/>
                  <w:sz w:val="18"/>
                  <w:szCs w:val="18"/>
                  <w:u w:val="single"/>
                </w:rPr>
                <w:t xml:space="preserve">TeknikInstallation</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Grundläggande kunskaper om en byggnads tekniska system avseende konstruktion, skötsel och underhåll.</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enklare reparationer av de tekniska systemen.</w:t>
            </w:r>
          </w:p>
          <w:p>
            <w:pPr>
              <w:spacing w:after="60" w:before="40"/>
            </w:pPr>
            <w:r>
              <w:rPr>
                <w:rFonts w:ascii="Trade Gothic Next LT Pro" w:cs="Trade Gothic Next LT Pro" w:eastAsia="Trade Gothic Next LT Pro" w:hAnsi="Trade Gothic Next LT Pro"/>
                <w:b w:val="false"/>
                <w:bCs w:val="false"/>
                <w:sz w:val="18"/>
                <w:szCs w:val="18"/>
              </w:rPr>
              <w:t xml:space="preserve">System som avses är elsystem, luftbehandlingssystem, övervakningssystem, VA‐ system, värmesystem, tele‐ och I T- sytem samt transportanläggningar.</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Teknik‐Miljö</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2">
              <w:r>
                <w:rPr>
                  <w:rFonts w:ascii="Trade Gothic Next LT Pro" w:cs="Trade Gothic Next LT Pro" w:eastAsia="Trade Gothic Next LT Pro" w:hAnsi="Trade Gothic Next LT Pro"/>
                  <w:color w:val="0B5D83"/>
                  <w:sz w:val="18"/>
                  <w:szCs w:val="18"/>
                  <w:u w:val="single"/>
                </w:rPr>
                <w:t xml:space="preserve">TeknikMiljö</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 om avfallshantering, kompostering och återvinning</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Förstå kretsloppstänkandet</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redogöra för var man hittar miljöfarliga ämnen i fastigheter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 om de faktorer/egenskaper som bostadssektorn och fastighetsförvaltningen bidrar med och påverkar vår miljö</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Teknik‐Säkerhet</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3">
              <w:r>
                <w:rPr>
                  <w:rFonts w:ascii="Trade Gothic Next LT Pro" w:cs="Trade Gothic Next LT Pro" w:eastAsia="Trade Gothic Next LT Pro" w:hAnsi="Trade Gothic Next LT Pro"/>
                  <w:color w:val="0B5D83"/>
                  <w:sz w:val="18"/>
                  <w:szCs w:val="18"/>
                  <w:u w:val="single"/>
                </w:rPr>
                <w:t xml:space="preserve">TeknikSäkerhet</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redogöra för brandförebyggande och brandspridningshindrande åtgärder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Förstå hur ett välutvecklat skalskydd ska vara uppbyggt för en väl fungerande byggnad</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Avflyttningsbesiktning</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4">
              <w:r>
                <w:rPr>
                  <w:rFonts w:ascii="Trade Gothic Next LT Pro" w:cs="Trade Gothic Next LT Pro" w:eastAsia="Trade Gothic Next LT Pro" w:hAnsi="Trade Gothic Next LT Pro"/>
                  <w:color w:val="0B5D83"/>
                  <w:sz w:val="18"/>
                  <w:szCs w:val="18"/>
                  <w:u w:val="single"/>
                </w:rPr>
                <w:t xml:space="preserve">Avflyttningsbesiktning</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Bedöma skillnaden mellan normalt slitage och skadegörelse i juridisk mening.</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Goda kunskaper om intern policy och gällande lagar i samband med avflyttningsbesiktning.</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Bedöma kostnader för reparationer gällande skador eller slitage som noterats i samband med avflyttningsbesiktning.</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Yttre skötsel</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5">
              <w:r>
                <w:rPr>
                  <w:rFonts w:ascii="Trade Gothic Next LT Pro" w:cs="Trade Gothic Next LT Pro" w:eastAsia="Trade Gothic Next LT Pro" w:hAnsi="Trade Gothic Next LT Pro"/>
                  <w:color w:val="0B5D83"/>
                  <w:sz w:val="18"/>
                  <w:szCs w:val="18"/>
                  <w:u w:val="single"/>
                </w:rPr>
                <w:t xml:space="preserve">YttreSkötsel</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skötsel, underhåll och anläggning av utemiljöns olika beståndsdelar: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träd, buskar, häckar och rabatter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gräsytor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markbeläggningar, kantsten, trappor och murar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fast utrustning</w:t>
            </w:r>
          </w:p>
          <w:p>
            <w:pPr>
              <w:spacing w:after="60" w:before="40"/>
            </w:pPr>
            <w:r>
              <w:rPr>
                <w:rFonts w:ascii="Trade Gothic Next LT Pro" w:cs="Trade Gothic Next LT Pro" w:eastAsia="Trade Gothic Next LT Pro" w:hAnsi="Trade Gothic Next LT Pro"/>
                <w:b w:val="false"/>
                <w:bCs w:val="false"/>
                <w:sz w:val="18"/>
                <w:szCs w:val="18"/>
              </w:rPr>
              <w:t xml:space="preserve">Kunna tillämpa ovanstående och göra enklare skötselbeskrivning, tidplan och kalkyl för</w:t>
            </w:r>
          </w:p>
          <w:p>
            <w:pPr>
              <w:spacing w:after="60" w:before="40"/>
            </w:pPr>
            <w:r>
              <w:rPr>
                <w:rFonts w:ascii="Trade Gothic Next LT Pro" w:cs="Trade Gothic Next LT Pro" w:eastAsia="Trade Gothic Next LT Pro" w:hAnsi="Trade Gothic Next LT Pro"/>
                <w:b w:val="false"/>
                <w:bCs w:val="false"/>
                <w:sz w:val="18"/>
                <w:szCs w:val="18"/>
              </w:rPr>
              <w:t xml:space="preserve">utemiljön i ett bostadsområde</w:t>
            </w:r>
          </w:p>
          <w:p>
            <w:pPr>
              <w:spacing w:after="60" w:before="40"/>
            </w:pPr>
            <w:r>
              <w:rPr>
                <w:rFonts w:ascii="Trade Gothic Next LT Pro" w:cs="Trade Gothic Next LT Pro" w:eastAsia="Trade Gothic Next LT Pro" w:hAnsi="Trade Gothic Next LT Pro"/>
                <w:b w:val="false"/>
                <w:bCs w:val="false"/>
                <w:sz w:val="18"/>
                <w:szCs w:val="18"/>
              </w:rPr>
              <w:t xml:space="preserve">Kunna använda en skötselplan som ett instrument i förvaltningsarbetet</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Ekonomi</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6">
              <w:r>
                <w:rPr>
                  <w:rFonts w:ascii="Trade Gothic Next LT Pro" w:cs="Trade Gothic Next LT Pro" w:eastAsia="Trade Gothic Next LT Pro" w:hAnsi="Trade Gothic Next LT Pro"/>
                  <w:color w:val="0B5D83"/>
                  <w:sz w:val="18"/>
                  <w:szCs w:val="18"/>
                  <w:u w:val="single"/>
                </w:rPr>
                <w:t xml:space="preserve">Ekonomi</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beskriva företaget och dess verksamhet</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förståelse för samband mellan kostnader, intäkter och driftnetto.</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grundläggande företagsekonomiska kalkyler och lönsamhetsbedömningar relevanta för yrkesrollen fastighetsvärd.</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Juridik</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7">
              <w:r>
                <w:rPr>
                  <w:rFonts w:ascii="Trade Gothic Next LT Pro" w:cs="Trade Gothic Next LT Pro" w:eastAsia="Trade Gothic Next LT Pro" w:hAnsi="Trade Gothic Next LT Pro"/>
                  <w:color w:val="0B5D83"/>
                  <w:sz w:val="18"/>
                  <w:szCs w:val="18"/>
                  <w:u w:val="single"/>
                </w:rPr>
                <w:t xml:space="preserve">Juridik</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vardagsjuridik med fokus på dagliga situationer i och kring en fastighet</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kunskap om lagar, kollektivavtal, regler och förordningar som berör fastighetsbolag i relation med hyresgästen</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IT</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8">
              <w:r>
                <w:rPr>
                  <w:rFonts w:ascii="Trade Gothic Next LT Pro" w:cs="Trade Gothic Next LT Pro" w:eastAsia="Trade Gothic Next LT Pro" w:hAnsi="Trade Gothic Next LT Pro"/>
                  <w:color w:val="0B5D83"/>
                  <w:sz w:val="18"/>
                  <w:szCs w:val="18"/>
                  <w:u w:val="single"/>
                </w:rPr>
                <w:t xml:space="preserve">IT</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grundläggande kunskap om datoranvändning samt program som används för att kunna lösa problem inom fastighetsbranschen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använda IT-baserade arbetsordersystem.</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kännedom om grundläggande principer för datasäkerhet</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Omvärldskunskap</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9">
              <w:r>
                <w:rPr>
                  <w:rFonts w:ascii="Trade Gothic Next LT Pro" w:cs="Trade Gothic Next LT Pro" w:eastAsia="Trade Gothic Next LT Pro" w:hAnsi="Trade Gothic Next LT Pro"/>
                  <w:color w:val="0B5D83"/>
                  <w:sz w:val="18"/>
                  <w:szCs w:val="18"/>
                  <w:u w:val="single"/>
                </w:rPr>
                <w:t xml:space="preserve">Omvärldskunskap</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förstå de grundläggande mekanismerna inom områden som jämställdhet och diskriminering samt kulturer och religion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en grundläggande förståelse för både trender i samhället och i fastighetsbranschen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kunskap om yrkesrollens roll och ansvar i organisationen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en god insikt om fastighetsbranschens nyckeltal på den egna yrkesrollelrns nivå.</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Kommunikation</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10">
              <w:r>
                <w:rPr>
                  <w:rFonts w:ascii="Trade Gothic Next LT Pro" w:cs="Trade Gothic Next LT Pro" w:eastAsia="Trade Gothic Next LT Pro" w:hAnsi="Trade Gothic Next LT Pro"/>
                  <w:color w:val="0B5D83"/>
                  <w:sz w:val="18"/>
                  <w:szCs w:val="18"/>
                  <w:u w:val="single"/>
                </w:rPr>
                <w:t xml:space="preserve">Kommunikation</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förståelse för att människor agerar och reagerar utifrån olika bakgrund och situationer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agera istället för att reagera i besvärliga situationer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läsa och förstå manualer och instruktioner som vanligtvis förekommer inom ramen för fastighetsförvaltning för fastighetsvärd</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Muntligt kunna redogöra för och rapportera (även digitalt) arbetsmoment som utförs inom fastighetsskötsel</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uttrycka sig i skriftligt sammanhang som förekommer inom ramen för fastighetsskötsel</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Matematik</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11">
              <w:r>
                <w:rPr>
                  <w:rFonts w:ascii="Trade Gothic Next LT Pro" w:cs="Trade Gothic Next LT Pro" w:eastAsia="Trade Gothic Next LT Pro" w:hAnsi="Trade Gothic Next LT Pro"/>
                  <w:color w:val="0B5D83"/>
                  <w:sz w:val="18"/>
                  <w:szCs w:val="18"/>
                  <w:u w:val="single"/>
                </w:rPr>
                <w:t xml:space="preserve">Matematik</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insikter i matematiska begrepp och metoder för att kunna lösa problem inom fastighetsbranschen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lösa matematiska problem baserade på vardagliga beräkningar inom relevanta för yrkesrollen.</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bl>
    <w:p>
      <w:r>
        <w:br w:type="page"/>
      </w:r>
    </w:p>
    <w:p>
      <w:pPr>
        <w:pStyle w:val="Heading1"/>
        <w:pBdr>
          <w:bottom w:val="single" w:color="0B5D83" w:sz="12" w:space="4"/>
        </w:pBdr>
        <w:spacing w:after="160"/>
      </w:pPr>
      <w:r>
        <w:rPr>
          <w:rFonts w:ascii="Trade Gothic Next LT Pro" w:cs="Trade Gothic Next LT Pro" w:eastAsia="Trade Gothic Next LT Pro" w:hAnsi="Trade Gothic Next LT Pro"/>
          <w:b/>
          <w:bCs/>
          <w:color w:val="0B5D83"/>
          <w:sz w:val="32"/>
          <w:szCs w:val="32"/>
        </w:rPr>
        <w:t xml:space="preserve">Exempel på utbildningsområden och utbildningsmoment</w:t>
      </w:r>
    </w:p>
    <w:p>
      <w:pPr>
        <w:pStyle w:val="Heading2"/>
        <w:keepNext/>
        <w:spacing w:after="80" w:before="280"/>
      </w:pPr>
      <w:bookmarkStart w:name="ex0" w:id="1"/>
      <w:r>
        <w:rPr>
          <w:rFonts w:ascii="Trade Gothic Next LT Pro" w:cs="Trade Gothic Next LT Pro" w:eastAsia="Trade Gothic Next LT Pro" w:hAnsi="Trade Gothic Next LT Pro"/>
          <w:b/>
          <w:bCs/>
          <w:color w:val="589B50"/>
          <w:sz w:val="24"/>
          <w:szCs w:val="24"/>
        </w:rPr>
        <w:t xml:space="preserve">Teknik‐Byggnad</w:t>
      </w:r>
      <w:bookmarkEnd w:id="1"/>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Enklare reparationsarbete där det framgår hur en vägg, eller annan fastighetsdel är konstruerad. Vad som krävs för att montera ett handfat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Arbete efter aktuell besiktnings‐ och underhållsplan för maskiner, utrustning, hisstyper, nödöppningar, material och konstruktioner.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Riskanalys inför olika arbetsuppgifter som el‐fara, gnistfara, fallrisk, klämrisk samt risker på lekplatser mm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Arbete efter aktuell besiktnings‐ och underhållsplan för fastigheten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Användning av ritningar, underhållsscheman, manualer, och innehållsdeklarationer över aktuell byggnad och/eller system i planerandet och genomförande av arbetsuppgifter.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Systematiskt felsöknings‐ och felavhjälpningsarbete. Vid arbete med elfel krävs personal/handledare med rätt el‐behörighet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Enklare reparationsarbete av fastigheters ytmaterial.</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Daglig dokumentation av genomförda arbetsuppgifter</w:t>
      </w:r>
    </w:p>
    <w:p>
      <w:pPr>
        <w:pStyle w:val="Heading2"/>
        <w:keepNext/>
        <w:spacing w:after="80" w:before="280"/>
      </w:pPr>
      <w:bookmarkStart w:name="ex1" w:id="1"/>
      <w:r>
        <w:rPr>
          <w:rFonts w:ascii="Trade Gothic Next LT Pro" w:cs="Trade Gothic Next LT Pro" w:eastAsia="Trade Gothic Next LT Pro" w:hAnsi="Trade Gothic Next LT Pro"/>
          <w:b/>
          <w:bCs/>
          <w:color w:val="589B50"/>
          <w:sz w:val="24"/>
          <w:szCs w:val="24"/>
        </w:rPr>
        <w:t xml:space="preserve">Teknik‐Installation (El Vent VS)</w:t>
      </w:r>
      <w:bookmarkEnd w:id="1"/>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Rensning av avloppsbrunnar i olika våtutrymmen, eventuell fogning och tätning samt underhåll av dagvattensystem, rengöring, underhåll och reparation.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Genomgång av underhålls‐ och besiktningsplaner för kök. Tvättstugor, badrum, sprinkler‐, dricksvatten‐, dagvatten‐, och avloppssystem både i planerings‐ och genomförandefaserna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Temperaturavläsning av tappvattenssystem, luftning av värmesystem (radiatorer), kontroll av överflödeskydd i värmesystem, fuktmätning i byggmaterial t ex i husgrund och utsatta väggpartier.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Underhålls‐ och reparationsarbeten av t ex kranar, utkastare, duschblandare, wc‐stolar, sprinklers och avloppsbrunnar.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Användning av ritningar, underhållsscheman, manualer och innehållsdeklarationer över aktuell byggnad och/eller system i planerandet och genomförandet av arbetsuppgifter.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Systematiskt felsöknings‐ och felavhjälpningsarbete. Vid arbete med elfel krävs personal/handledare med rätt el‐behörighet.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Daglig dokumentation av genomförda arbetsuppgifter.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Byten av spisplattor, rengöring av baksidor av kyl och frys, kompressorbyte på kyl och frys. Filterbyten på tvättmaskiner, torktumlare och torkskåp. Underhålls och reparationsarbete på transportutrustningar. För elarbeten krävs handledare med rätt el‐behörighet.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Alla former av underhålls‐och reparationsarbete på/med porttelefoner, övervakningssystem, lås‐ och larmsystem., kabel‐tv‐nät och andra system i fastigheter.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Vid arbete med olika elanläggningar diskuterar deltagaren elektroniska storheter och samband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TN‐C och TN‐S – systemens uppbyggnad och funktion diskuteras vid vardagligt el‐arbete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Vid arbete vid el‐anläggningar diskuterar deltagaren skyddsledarens funktion och verkan med sin handledare och andra berörda.</w:t>
      </w:r>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anslutning, losskoppling och funktionsprovning av apparater och 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montering och flyttning i befintliga gruppledningar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kopplingsutrustningar, apparatskåp och enklare styrutrustning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förläggning och anslutning av ledningar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ritning och schemaläsning inom el‐området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felsökning och underhåll av befintlig el‐utrustning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utföra kontroll inför drifttagning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belysningsstyrningar, markiser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förekommande automatiseringar långt ut i fastigheten t ex belysning och solavskärmning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temperaturmätningar i det vardagliga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temperatur, tryck, flöde och nivå samt diskutera begrepp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 ex givare för vatten och värme i fastigheten både för det interna systemet och t ex för fjärrvärmeanslutningar mm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delta i ventilationstekniskt arbete på olika fastigheter och med olika ventilationssystem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använda aktuella ritningar och arbetsbeskrivningar vid ventilationstekniskt 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de olika förekommande systemens funktioner samt flödesriktningar, tryck och temperatur och de apparaternas och komponenternas funktioner med sin handledare och andra berörda under det vardagliga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använda enkla systemritningar, ritningssymboler och beteckningar i det vardagliga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utföra driftkontroll</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värme, värmeöverföring, termodynamik mm med sin handledare och andra berörda under det vardagliga arbetet</w:t>
      </w:r>
    </w:p>
    <w:p>
      <w:pPr>
        <w:pStyle w:val="Heading2"/>
        <w:keepNext/>
        <w:spacing w:after="80" w:before="280"/>
      </w:pPr>
      <w:bookmarkStart w:name="ex2" w:id="1"/>
      <w:r>
        <w:rPr>
          <w:rFonts w:ascii="Trade Gothic Next LT Pro" w:cs="Trade Gothic Next LT Pro" w:eastAsia="Trade Gothic Next LT Pro" w:hAnsi="Trade Gothic Next LT Pro"/>
          <w:b/>
          <w:bCs/>
          <w:color w:val="589B50"/>
          <w:sz w:val="24"/>
          <w:szCs w:val="24"/>
        </w:rPr>
        <w:t xml:space="preserve">Teknik‐Miljö</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delta i arbetet med sop‐, käll‐ och avfallshanteringen samt med kompostering‐ i samband med detta diskuteras aktuella regelverk och hälsofrågor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med handledaren om hållbar utveckling samt utomhusmiljöns betydelse för människors hälsa och livskvalitet samt utformning av utomhusmiljöer för olika brukare i samband med arbetet inom olika utomhusmiljöer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effektiv energianvändning med sin handledare och andra berörda på arbetsplatsen</w:t>
      </w:r>
    </w:p>
    <w:p>
      <w:pPr>
        <w:pStyle w:val="Heading2"/>
        <w:keepNext/>
        <w:spacing w:after="80" w:before="280"/>
      </w:pPr>
      <w:bookmarkStart w:name="ex3" w:id="1"/>
      <w:r>
        <w:rPr>
          <w:rFonts w:ascii="Trade Gothic Next LT Pro" w:cs="Trade Gothic Next LT Pro" w:eastAsia="Trade Gothic Next LT Pro" w:hAnsi="Trade Gothic Next LT Pro"/>
          <w:b/>
          <w:bCs/>
          <w:color w:val="589B50"/>
          <w:sz w:val="24"/>
          <w:szCs w:val="24"/>
        </w:rPr>
        <w:t xml:space="preserve">Teknik‐Säkerhet</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ta del av det systematiska säkerhetsarbetet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se till att utrymningsvägar är fria, att skyddsrum är tillgängliga för ändamålet, att inbrottsskydd mm underhålls och repareras</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ta del av t ex företagets hyresbevakningssystem och informeras om företagets inkasso‐ och avskrivningsrutiner – på företaget diskuteras och exemplifieras det planerade underhållet som är aktuellt både invändigt och utvändigt på fastigheten, samt generella energibesparingsåtgärder både i enskilda lägenheter men också i gemensamhetsutrymmen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använda teknisk utrustning, handredskap och verktyg i sitt arbete‐ i samband med detta diskuteras arbetsmiljö, säkerhet och bedömning av olycksrisker och förebyggande åtgärder för att förhindra olyckor.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använda instruktions‐ och handböcker för maskiner, verktyg och redskap i det vardagliga arbetet på företaget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mätning och felsökning av t ex larmanläggningar och porttelefoner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föreskrifter, standarder och bestämmelser i enligt med gällande behörighet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personligt skydd vid arbete med spänningssatta föremål och arbete nära spänning samt el‐fara för personer och egendom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 ex hantera program som kommunicerar med exempelvis larmkvittering mm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förebyggande och avhjälpande underhållsarbete såsom t ex rondering, motionerande av ventiler samt reparationsarbete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arbetsmiljö, ergonomi och hälsa, personlig skyddsutrustning, lagar och andra bestämmelser, som exempelvis säkerhetsföreskrifter, behörigheter och EU‐direktiv med sin handledare och andra berörda på företaget.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använda relevanta verktyg och maskiner, samt diskutera hållbarhets‐, säkerhets‐ och miljöaspekter med sin handledare under arbetet. Deltagaren väljer och använder relevanta verktyg, maskiner, material och fästdon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ergonomi och arbetsmiljö för den aktuella arbetsuppgiften och hur verktygen kan underlätta arbetet tillsammans med sin handledare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samband med arbete på och vid lekplatser diskutera lekplatsernas säkerhet.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olika arbetsställningar och lyfttekniker och pröva detta i det vardagliga arbetet på företaget</w:t>
      </w:r>
    </w:p>
    <w:p>
      <w:pPr>
        <w:pStyle w:val="Heading2"/>
        <w:keepNext/>
        <w:spacing w:after="80" w:before="280"/>
      </w:pPr>
      <w:bookmarkStart w:name="ex4" w:id="1"/>
      <w:r>
        <w:rPr>
          <w:rFonts w:ascii="Trade Gothic Next LT Pro" w:cs="Trade Gothic Next LT Pro" w:eastAsia="Trade Gothic Next LT Pro" w:hAnsi="Trade Gothic Next LT Pro"/>
          <w:b/>
          <w:bCs/>
          <w:color w:val="589B50"/>
          <w:sz w:val="24"/>
          <w:szCs w:val="24"/>
        </w:rPr>
        <w:t xml:space="preserve">Avflyttningsbesiktning</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medverka vid genomförande av avflyttningsbesiktningar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delta i arbetet med att beräkna kostnader för reparationer som noteras i samband med avflyttningsbesiktningar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delta i arbetet med att bedöma vem som ska stå för eventuellt uppkomna reparationskostnader, hyresgästen eller hyresvärden</w:t>
      </w:r>
    </w:p>
    <w:p>
      <w:pPr>
        <w:pStyle w:val="Heading2"/>
        <w:keepNext/>
        <w:spacing w:after="80" w:before="280"/>
      </w:pPr>
      <w:bookmarkStart w:name="ex5" w:id="1"/>
      <w:r>
        <w:rPr>
          <w:rFonts w:ascii="Trade Gothic Next LT Pro" w:cs="Trade Gothic Next LT Pro" w:eastAsia="Trade Gothic Next LT Pro" w:hAnsi="Trade Gothic Next LT Pro"/>
          <w:b/>
          <w:bCs/>
          <w:color w:val="589B50"/>
          <w:sz w:val="24"/>
          <w:szCs w:val="24"/>
        </w:rPr>
        <w:t xml:space="preserve">Yttre skötsel</w:t>
      </w:r>
      <w:bookmarkEnd w:id="1"/>
    </w:p>
    <w:p>
      <w:pPr>
        <w:spacing w:after="60" w:before="120"/>
      </w:pPr>
      <w:r>
        <w:rPr>
          <w:rFonts w:ascii="Trade Gothic Next LT Pro" w:cs="Trade Gothic Next LT Pro" w:eastAsia="Trade Gothic Next LT Pro" w:hAnsi="Trade Gothic Next LT Pro"/>
          <w:b/>
          <w:bCs/>
          <w:sz w:val="19"/>
          <w:szCs w:val="19"/>
        </w:rPr>
        <w:t xml:space="preserve">Exempel på kunskapsområden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Arbete efter aktuell besiktnings‐och underhållsplan för fastigheten ytområden, inklusive diskussioner om dess miljöpåverkan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I samband med skötseln av olika utemiljöer delges deltagaren kunskaper om dessa sammanhang av sin handledare</w:t>
      </w:r>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 med skötsel av gräsytor, planteringsytor, hårdgjorda ytor samt lekutrustning och parkutrustning, till exempel gräsklippning, beskärning av buskar, häckklippning, ogräsbekämpning och putsning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hantverksmässiga skötselarbeten, till exempel termisk ogräsbekämpning och marktäckning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upprättande och tolkning av aktuella skötselplaner för aktuella utemiljöer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namnge växter med vetenskapliga och yrkesmässiga termer samt kunna visa växternas funktion i olika miljöer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med sin handledare, förutsättningarna för olika typer av anläggningar inom fastighetsområden, t.ex. gång‐ och cykelvägar, lek och uteplatser och parkeringsytor i samband med arbete på och i närhet av motsvarande anläggningar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med sin handledare och andra, jordarter och markförhållanden samt växters behov av vatten och näring i samband med t ex planeringsarbete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arbeta med aktuella maskiner, redskap och verktyg samt pröva på olika arbetstekniker med motsvarande 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 där olika slag av ritningar ingå som en naturlig del i arbetsmaterialet varvid dessa används och diskuteras</w:t>
      </w:r>
    </w:p>
    <w:p>
      <w:pPr>
        <w:pStyle w:val="Heading2"/>
        <w:keepNext/>
        <w:spacing w:after="80" w:before="280"/>
      </w:pPr>
      <w:bookmarkStart w:name="ex6" w:id="1"/>
      <w:r>
        <w:rPr>
          <w:rFonts w:ascii="Trade Gothic Next LT Pro" w:cs="Trade Gothic Next LT Pro" w:eastAsia="Trade Gothic Next LT Pro" w:hAnsi="Trade Gothic Next LT Pro"/>
          <w:b/>
          <w:bCs/>
          <w:color w:val="589B50"/>
          <w:sz w:val="24"/>
          <w:szCs w:val="24"/>
        </w:rPr>
        <w:t xml:space="preserve">Ekonomi</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ta del av olika avtal och kontrakt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medverka vid besiktningar av olika slag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arbetet med att övervaka fastighetsdriften samt ta emot och hämta nödvändig information som är aktuell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i det vardagliga arbetet ta hänsyn till krav från beställaren eller vid krav på förändringar samtidigt som deltagaren håller sig inom ramen för aktuella kravspecifikationer</w:t>
      </w:r>
    </w:p>
    <w:p>
      <w:pPr>
        <w:pStyle w:val="Heading2"/>
        <w:keepNext/>
        <w:spacing w:after="80" w:before="280"/>
      </w:pPr>
      <w:bookmarkStart w:name="ex7" w:id="1"/>
      <w:r>
        <w:rPr>
          <w:rFonts w:ascii="Trade Gothic Next LT Pro" w:cs="Trade Gothic Next LT Pro" w:eastAsia="Trade Gothic Next LT Pro" w:hAnsi="Trade Gothic Next LT Pro"/>
          <w:b/>
          <w:bCs/>
          <w:color w:val="589B50"/>
          <w:sz w:val="24"/>
          <w:szCs w:val="24"/>
        </w:rPr>
        <w:t xml:space="preserve">Juridik</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diskussioner avseende på dels kunders och hyresgästers integritetsskydd inom aktuella IT‐system och övervakningssystem men också personalens integritetsskydd och vad man som anställd kan, får och inte får göra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gällande lagar och regler kontinuerligt med sin handledare och andra på berörda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aktuell bygglagstiftning med sin handledare och andra berörda på arbetsplatsen</w:t>
      </w:r>
    </w:p>
    <w:p>
      <w:pPr>
        <w:pStyle w:val="Heading2"/>
        <w:keepNext/>
        <w:spacing w:after="80" w:before="280"/>
      </w:pPr>
      <w:bookmarkStart w:name="ex8" w:id="1"/>
      <w:r>
        <w:rPr>
          <w:rFonts w:ascii="Trade Gothic Next LT Pro" w:cs="Trade Gothic Next LT Pro" w:eastAsia="Trade Gothic Next LT Pro" w:hAnsi="Trade Gothic Next LT Pro"/>
          <w:b/>
          <w:bCs/>
          <w:color w:val="589B50"/>
          <w:sz w:val="24"/>
          <w:szCs w:val="24"/>
        </w:rPr>
        <w:t xml:space="preserve">IT</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arbetet med och användandet av aktuella programvaror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arbetet med att övervaka fastighetsdriften via datorer och digitala system samt ta emot och hämta nödvändig information som är aktuell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använda sig av aktuella programvaror i det dagliga arbetet under sin anställning, detta kan vara Officeprogrammet eller motsvarande samt ritningsprogram som CAD‐program samt olika former av registerprogram som används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diskussioner som handlar om kunders och hyresgästers integritetsskydd inom aktuella IT‐system och övervakningssystem men också personalens integritetsskydd och vad man som anställd kan, får och inte får göra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arbeta med vanligt förekommande informationstekniska standarder t ex vid övervakning av fastigheten</w:t>
      </w:r>
    </w:p>
    <w:p>
      <w:pPr>
        <w:pStyle w:val="Heading2"/>
        <w:keepNext/>
        <w:spacing w:after="80" w:before="280"/>
      </w:pPr>
      <w:bookmarkStart w:name="ex9" w:id="1"/>
      <w:r>
        <w:rPr>
          <w:rFonts w:ascii="Trade Gothic Next LT Pro" w:cs="Trade Gothic Next LT Pro" w:eastAsia="Trade Gothic Next LT Pro" w:hAnsi="Trade Gothic Next LT Pro"/>
          <w:b/>
          <w:bCs/>
          <w:color w:val="589B50"/>
          <w:sz w:val="24"/>
          <w:szCs w:val="24"/>
        </w:rPr>
        <w:t xml:space="preserve">Omvärldskunskap</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med sin handledare och andra berörda på arbetsplatsen, olika sätt att kommunicera utifrån sociala faktorer, t ex individualitet, kroppsspråk, krissituationer och känslor samt utifrån kulturella faktorer, t ex kulturmöten och kulturkrockar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diskussioner om utveckling och framtid inom fastighetsbranschen</w:t>
      </w:r>
    </w:p>
    <w:p>
      <w:pPr>
        <w:pStyle w:val="Heading2"/>
        <w:keepNext/>
        <w:spacing w:after="80" w:before="280"/>
      </w:pPr>
      <w:bookmarkStart w:name="ex10" w:id="1"/>
      <w:r>
        <w:rPr>
          <w:rFonts w:ascii="Trade Gothic Next LT Pro" w:cs="Trade Gothic Next LT Pro" w:eastAsia="Trade Gothic Next LT Pro" w:hAnsi="Trade Gothic Next LT Pro"/>
          <w:b/>
          <w:bCs/>
          <w:color w:val="589B50"/>
          <w:sz w:val="24"/>
          <w:szCs w:val="24"/>
        </w:rPr>
        <w:t xml:space="preserve">Kommunikation</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reflektera över de aktuella frågorna tillsammans med sin handledare i samband med olika former av möten och utbyten med arbetskamrater, chefer, entreprenörer samt hyresgäster och kunder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dagligen dokumentera sitt 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kunna uttrycka sig i tal och skrift till hyresgäster, leverantörer och myndigheter.</w:t>
      </w:r>
    </w:p>
    <w:p>
      <w:pPr>
        <w:pStyle w:val="Heading2"/>
        <w:keepNext/>
        <w:spacing w:after="80" w:before="280"/>
      </w:pPr>
      <w:bookmarkStart w:name="ex11" w:id="1"/>
      <w:r>
        <w:rPr>
          <w:rFonts w:ascii="Trade Gothic Next LT Pro" w:cs="Trade Gothic Next LT Pro" w:eastAsia="Trade Gothic Next LT Pro" w:hAnsi="Trade Gothic Next LT Pro"/>
          <w:b/>
          <w:bCs/>
          <w:color w:val="589B50"/>
          <w:sz w:val="24"/>
          <w:szCs w:val="24"/>
        </w:rPr>
        <w:t xml:space="preserve">Matematik</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träna på att göra beräkningar på energiförbrukning, räkna ut ytor, procenträkning mm</w:t>
      </w:r>
    </w:p>
    <w:p>
      <w:pPr>
        <w:pBdr>
          <w:top w:val="single" w:color="589B50" w:sz="12" w:space="8"/>
        </w:pBdr>
        <w:spacing w:before="480"/>
        <w:jc w:val="center"/>
      </w:pPr>
      <w:r>
        <w:rPr>
          <w:rFonts w:ascii="Trade Gothic Next LT Pro" w:cs="Trade Gothic Next LT Pro" w:eastAsia="Trade Gothic Next LT Pro" w:hAnsi="Trade Gothic Next LT Pro"/>
          <w:sz w:val="18"/>
          <w:szCs w:val="18"/>
        </w:rPr>
        <w:t xml:space="preserve">Katarinavägen 9, 10tr • 116 45 Stockholm</w:t>
      </w:r>
    </w:p>
    <w:p>
      <w:pPr>
        <w:jc w:val="center"/>
      </w:pPr>
      <w:r>
        <w:rPr>
          <w:rFonts w:ascii="Trade Gothic Next LT Pro" w:cs="Trade Gothic Next LT Pro" w:eastAsia="Trade Gothic Next LT Pro" w:hAnsi="Trade Gothic Next LT Pro"/>
          <w:sz w:val="18"/>
          <w:szCs w:val="18"/>
        </w:rPr>
        <w:t xml:space="preserve">Vxl: 08-564 80 650 • info@fastun.se • www.fastun.se</w:t>
      </w:r>
    </w:p>
    <w:sectPr>
      <w:footerReference w:type="default" r:id="rId7"/>
      <w:pgSz w:w="11906" w:h="16838" w:orient="portrait"/>
      <w:pgMar w:top="1134" w:right="1134" w:bottom="1400"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800100">
          <wp:simplePos x="0" y="0"/>
          <wp:positionH relativeFrom="page">
            <wp:posOffset>0</wp:posOffset>
          </wp:positionH>
          <wp:positionV relativeFrom="page">
            <wp:posOffset>9625200</wp:posOffset>
          </wp:positionV>
          <wp:extent cx="2000250" cy="8001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000250" cy="800100"/>
                  </a:xfrm>
                  <a:prstGeom prst="rect">
                    <a:avLst/>
                  </a:prstGeom>
                </pic:spPr>
              </pic:pic>
            </a:graphicData>
          </a:graphic>
        </wp:anchor>
      </w:drawing>
    </w:r>
  </w:p>
  <w:p>
    <w:pPr>
      <w:jc w:val="right"/>
    </w:pPr>
    <w:r>
      <w:rPr>
        <w:rFonts w:ascii="Trade Gothic Next LT Pro" w:cs="Trade Gothic Next LT Pro" w:eastAsia="Trade Gothic Next LT Pro" w:hAnsi="Trade Gothic Next LT Pro"/>
        <w:color w:val="5B6A70"/>
        <w:sz w:val="16"/>
        <w:szCs w:val="16"/>
      </w:rPr>
      <w:fldChar w:fldCharType="begin"/>
      <w:instrText xml:space="preserve">PAGE</w:instrText>
      <w:fldChar w:fldCharType="separate"/>
      <w:fldChar w:fldCharType="end"/>
    </w:r>
    <w:r>
      <w:rPr>
        <w:rFonts w:ascii="Trade Gothic Next LT Pro" w:cs="Trade Gothic Next LT Pro" w:eastAsia="Trade Gothic Next LT Pro" w:hAnsi="Trade Gothic Next LT Pro"/>
      </w:rPr>
      <w:t xml:space="preserve">     </w:t>
    </w:r>
    <w:r>
      <w:drawing>
        <wp:inline distT="0" distB="0" distL="0" distR="0">
          <wp:extent cx="8382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38200" cy="28575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40"/>
      </w:pPr>
      <w:rPr>
        <w:rFonts w:ascii="Arial" w:cs="Arial" w:eastAsia="Arial" w:hAnsi="Arial"/>
        <w:color w:val="589B50"/>
      </w:rPr>
    </w:lvl>
    <w:lvl w:ilvl="1" w15:tentative="1">
      <w:start w:val="1"/>
      <w:numFmt w:val="bullet"/>
      <w:lvlText w:val="○"/>
      <w:lvlJc w:val="left"/>
      <w:pPr>
        <w:ind w:left="600" w:hanging="240"/>
      </w:pPr>
      <w:rPr>
        <w:rFonts w:ascii="Arial" w:cs="Arial" w:eastAsia="Arial" w:hAnsi="Arial"/>
        <w:color w:val="589B5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ade Gothic Next LT Pro" w:cs="Trade Gothic Next LT Pro" w:eastAsia="Trade Gothic Next LT Pro" w:hAnsi="Trade Gothic Next LT Pro"/>
        <w:color w:val="1C2427"/>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rade Gothic Next LT Pro" w:cs="Trade Gothic Next LT Pro" w:eastAsia="Trade Gothic Next LT Pro" w:hAnsi="Trade Gothic Next LT Pro"/>
      <w:b/>
      <w:bCs/>
      <w:color w:val="0B5D83"/>
      <w:sz w:val="32"/>
      <w:szCs w:val="32"/>
    </w:rPr>
  </w:style>
  <w:style w:type="paragraph" w:styleId="Heading2">
    <w:name w:val="Heading 2"/>
    <w:basedOn w:val="Normal"/>
    <w:next w:val="Normal"/>
    <w:qFormat/>
    <w:pPr>
      <w:outlineLvl w:val="1"/>
    </w:pPr>
    <w:rPr>
      <w:rFonts w:ascii="Trade Gothic Next LT Pro" w:cs="Trade Gothic Next LT Pro" w:eastAsia="Trade Gothic Next LT Pro" w:hAnsi="Trade Gothic Next LT Pro"/>
      <w:b/>
      <w:bCs/>
      <w:color w:val="589B50"/>
      <w:sz w:val="24"/>
      <w:szCs w:val="24"/>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image" Target="media/fa48c286f613e6e9c08507229892efd97cde1495.png"/><Relationship Id="rId3" Type="http://schemas.openxmlformats.org/officeDocument/2006/relationships/footnotes" Target="footnote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customXml" Target="../customXml/item1.xml"/><Relationship Id="rId4" Type="http://schemas.openxmlformats.org/officeDocument/2006/relationships/endnotes" Target="endnotes.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fa48c286f613e6e9c08507229892efd97cde1495.png"/><Relationship Id="rId1" Type="http://schemas.openxmlformats.org/officeDocument/2006/relationships/image" Target="media/f263a6837c674a934b6745678d18355a8b09f966.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5A0EBAC16E2940A1F70F1ABB182C8A" ma:contentTypeVersion="19" ma:contentTypeDescription="Skapa ett nytt dokument." ma:contentTypeScope="" ma:versionID="c8f76a1c0f047ff07383056feb635bfb">
  <xsd:schema xmlns:xsd="http://www.w3.org/2001/XMLSchema" xmlns:xs="http://www.w3.org/2001/XMLSchema" xmlns:p="http://schemas.microsoft.com/office/2006/metadata/properties" xmlns:ns2="9ab7152b-98bb-4984-8b16-849b014c954a" xmlns:ns3="3b20aae7-413c-4588-9816-5992c66205f7" targetNamespace="http://schemas.microsoft.com/office/2006/metadata/properties" ma:root="true" ma:fieldsID="37a982f8ecea8c73a167de0fdddad456" ns2:_="" ns3:_="">
    <xsd:import namespace="9ab7152b-98bb-4984-8b16-849b014c954a"/>
    <xsd:import namespace="3b20aae7-413c-4588-9816-5992c66205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7152b-98bb-4984-8b16-849b014c954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2218ef30-d6d7-47e1-afd1-f84d887b2343}" ma:internalName="TaxCatchAll" ma:showField="CatchAllData" ma:web="9ab7152b-98bb-4984-8b16-849b014c95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20aae7-413c-4588-9816-5992c66205f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764e27fe-67bf-4b83-bd76-dc37f05426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b7152b-98bb-4984-8b16-849b014c954a" xsi:nil="true"/>
    <lcf76f155ced4ddcb4097134ff3c332f xmlns="3b20aae7-413c-4588-9816-5992c66205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0E1650-31E8-4658-8F00-DCD50400B08F}"/>
</file>

<file path=customXml/itemProps2.xml><?xml version="1.0" encoding="utf-8"?>
<ds:datastoreItem xmlns:ds="http://schemas.openxmlformats.org/officeDocument/2006/customXml" ds:itemID="{0E005E78-2E26-466A-A1BB-EA0A4A8BEB82}"/>
</file>

<file path=customXml/itemProps3.xml><?xml version="1.0" encoding="utf-8"?>
<ds:datastoreItem xmlns:ds="http://schemas.openxmlformats.org/officeDocument/2006/customXml" ds:itemID="{F9D72755-3A44-44FF-8F3F-18FD2A8CBDE9}"/>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Checklista APL arbetsmarknadsutbildning – Fastighetsvärd</dc:title>
  <dc:creator>Fastighetsbranschens Utbildningsnämnd</dc:creator>
  <cp:lastModifiedBy>Un-named</cp:lastModifiedBy>
  <cp:revision>1</cp:revision>
  <dcterms:created xsi:type="dcterms:W3CDTF">2026-10-08T16:33:10Z</dcterms:created>
  <dcterms:modified xsi:type="dcterms:W3CDTF">2026-10-08T16:33:10Z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0x010100BE5A0EBAC16E2940A1F70F1ABB182C8A</vt:lpwstr>
  </property>
</Properties>
</file>